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235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3903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59:01:4410179:6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59:01:4410179:1598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59:01:4410179:1599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59:01:4410179:1600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59:01:4410179:5952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59:01:4410179:5991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highlight w:val="none"/>
              </w:rPr>
            </w:pPr>
            <w:r>
              <w:t xml:space="preserve"> </w:t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59:01:3211504:15</w:t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59:01:3211505:3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59:01:3211506:13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</w:pPr>
            <w:r>
              <w:rPr>
                <w:highlight w:val="none"/>
              </w:rPr>
              <w:t xml:space="preserve">Земли 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59:01:1710768:1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59:01:1710769:21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59:01:1713516:3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59:01:1713516:895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59:01:1713579:11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59:01:1713579:3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Земли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59:01:3610006:6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59:01:3610006:133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59:01:3610007:21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Земли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t xml:space="preserve">59:01:2910256:398 (183 кв.м) 59:01:2910256:6, в составе ЕЗП 59:01:2910256:1 (15 кв.м) 59:01:2910256:395 (233 кв.м) 59:01:2910256:12 (27 кв.м) 59:01:2910256:396 (30 кв.м)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59:01:4410182:414; </w:t>
            </w:r>
            <w:r/>
          </w:p>
          <w:p>
            <w:pPr>
              <w:jc w:val="center"/>
            </w:pPr>
            <w:r>
              <w:t xml:space="preserve">59:01:4410182:421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Земли </w:t>
            </w:r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8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59:01:4410507:12 (55 кв.м),</w:t>
            </w:r>
            <w:r/>
          </w:p>
          <w:p>
            <w:pPr>
              <w:jc w:val="center"/>
            </w:pPr>
            <w:r>
              <w:t xml:space="preserve">59:01:4410507:13 (75 кв.м),</w:t>
            </w:r>
            <w:r/>
          </w:p>
          <w:p>
            <w:pPr>
              <w:jc w:val="center"/>
            </w:pPr>
            <w:r>
              <w:t xml:space="preserve">земли Пермского г.о в</w:t>
            </w:r>
            <w:r/>
          </w:p>
          <w:p>
            <w:pPr>
              <w:jc w:val="center"/>
            </w:pPr>
            <w:r>
              <w:t xml:space="preserve">кадастровом квартале</w:t>
            </w:r>
            <w:r/>
          </w:p>
          <w:p>
            <w:pPr>
              <w:jc w:val="center"/>
            </w:pPr>
            <w:r>
              <w:t xml:space="preserve">59:01:4410507 (128 кв.м)</w:t>
            </w:r>
            <w:r/>
            <w:r/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9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59:01:0000000:89045 – 190 кв.м</w:t>
            </w:r>
            <w:r/>
          </w:p>
          <w:p>
            <w:pPr>
              <w:jc w:val="center"/>
            </w:pPr>
            <w:r>
              <w:t xml:space="preserve">59:01:0000000:1282 -191 кв.м</w:t>
            </w:r>
            <w:r/>
          </w:p>
          <w:p>
            <w:pPr>
              <w:jc w:val="center"/>
            </w:pPr>
            <w:r>
              <w:t xml:space="preserve">59:01:4416130 -37 кв.м</w:t>
            </w:r>
            <w:r/>
            <w:r/>
            <w:r/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</w:tbl>
    <w:p>
      <w:pPr>
        <w:ind w:righ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0" w:firstLine="284"/>
        <w:jc w:val="both"/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21</w:t>
      </w:r>
      <w:r>
        <w:t xml:space="preserve">.10.2025 по 04</w:t>
      </w:r>
      <w:r>
        <w:t xml:space="preserve">.11.2025.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39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agryzkova-ea</cp:lastModifiedBy>
  <cp:revision>81</cp:revision>
  <dcterms:created xsi:type="dcterms:W3CDTF">2023-03-30T08:39:00Z</dcterms:created>
  <dcterms:modified xsi:type="dcterms:W3CDTF">2025-10-16T10:06:19Z</dcterms:modified>
  <cp:version>917504</cp:version>
</cp:coreProperties>
</file>